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D" w:rsidRPr="005336CD" w:rsidRDefault="005336CD" w:rsidP="005336CD">
      <w:pPr>
        <w:shd w:val="clear" w:color="auto" w:fill="FFFFFF"/>
        <w:spacing w:before="109" w:after="55" w:line="240" w:lineRule="auto"/>
        <w:ind w:firstLine="709"/>
        <w:outlineLvl w:val="1"/>
        <w:rPr>
          <w:rFonts w:ascii="Arial" w:eastAsia="Times New Roman" w:hAnsi="Arial" w:cs="Arial"/>
          <w:b/>
          <w:color w:val="2A1A1A"/>
          <w:sz w:val="28"/>
          <w:szCs w:val="28"/>
          <w:lang w:eastAsia="ru-RU"/>
        </w:rPr>
      </w:pPr>
      <w:r w:rsidRPr="005336CD">
        <w:rPr>
          <w:rFonts w:ascii="Arial" w:eastAsia="Times New Roman" w:hAnsi="Arial" w:cs="Arial"/>
          <w:b/>
          <w:color w:val="2A1A1A"/>
          <w:sz w:val="28"/>
          <w:szCs w:val="28"/>
          <w:lang w:eastAsia="ru-RU"/>
        </w:rPr>
        <w:t>Правовая основа противодействия экстремизму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правовыми документами в сфере противодействия экстремизму являются </w:t>
      </w:r>
      <w:hyperlink r:id="rId4" w:history="1">
        <w:r w:rsidRPr="005336CD">
          <w:rPr>
            <w:rFonts w:ascii="Arial" w:eastAsia="Times New Roman" w:hAnsi="Arial" w:cs="Arial"/>
            <w:b/>
            <w:bCs/>
            <w:i/>
            <w:iCs/>
            <w:color w:val="226AA1"/>
            <w:sz w:val="20"/>
            <w:szCs w:val="20"/>
            <w:u w:val="single"/>
            <w:lang w:eastAsia="ru-RU"/>
          </w:rPr>
          <w:t>Конституция Российской Федерации</w:t>
        </w:r>
      </w:hyperlink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 </w:t>
      </w: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 </w:t>
      </w:r>
      <w:hyperlink r:id="rId5" w:history="1">
        <w:r w:rsidRPr="005336CD">
          <w:rPr>
            <w:rFonts w:ascii="Arial" w:eastAsia="Times New Roman" w:hAnsi="Arial" w:cs="Arial"/>
            <w:b/>
            <w:bCs/>
            <w:i/>
            <w:iCs/>
            <w:color w:val="226AA1"/>
            <w:sz w:val="20"/>
            <w:szCs w:val="20"/>
            <w:u w:val="single"/>
            <w:lang w:eastAsia="ru-RU"/>
          </w:rPr>
          <w:t>Федеральный закон  «О противодействии экстремистской деятельности»</w:t>
        </w:r>
      </w:hyperlink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25 июля 2002 г. № 114-ФЗ.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 </w:t>
      </w: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части 5 статьи 13 Конституции Российской Федерации</w:t>
      </w:r>
      <w:bookmarkStart w:id="0" w:name="1305"/>
      <w:bookmarkEnd w:id="0"/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розни».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 </w:t>
      </w: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части 2 статьи 29 Конституции Российской Федерации</w:t>
      </w:r>
      <w:bookmarkStart w:id="1" w:name="292"/>
      <w:bookmarkEnd w:id="1"/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превосходства».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статье 1 Федерального закона «О противодействии экстремистской деятельности» даются ключевые определения </w:t>
      </w: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экстремистской деятельности (экстремизма), экстремистской организации, экстремистских материалов.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Экстремистская деятельность (экстремизм):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насильственное изменение основ конституционного строя и нарушение целостности Российской Федерации;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публичное оправдание терроризма и иная террористическая деятельность;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возбуждение социальной, расовой, национальной или религиозной розни;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совершение преступлений по мотивам, указанным в пункт "е" части первой статьи 63 Уголовного кодекса Российской Федерации;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 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сходных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нацистской атрибутикой или символикой до степени смешения;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 организация и подготовка указанных деяний, а также подстрекательство к их осуществлению;</w:t>
      </w:r>
    </w:p>
    <w:p w:rsidR="005336CD" w:rsidRPr="005336CD" w:rsidRDefault="005336CD" w:rsidP="005336CD">
      <w:pPr>
        <w:shd w:val="clear" w:color="auto" w:fill="FFFFFF"/>
        <w:tabs>
          <w:tab w:val="left" w:pos="1134"/>
          <w:tab w:val="left" w:pos="1276"/>
        </w:tabs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Экстремистская организация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которых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основаниям, предусмотренным настоящим Федеральным 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Pr="005336CD">
          <w:rPr>
            <w:rFonts w:ascii="Arial" w:eastAsia="Times New Roman" w:hAnsi="Arial" w:cs="Arial"/>
            <w:b/>
            <w:bCs/>
            <w:i/>
            <w:iCs/>
            <w:color w:val="226AA1"/>
            <w:sz w:val="20"/>
            <w:szCs w:val="20"/>
            <w:u w:val="single"/>
            <w:lang w:eastAsia="ru-RU"/>
          </w:rPr>
          <w:t>Перечень некоммерческих организаций</w:t>
        </w:r>
      </w:hyperlink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отношении которых судом принято вступившее в законную силу решение о ликвидации или запрете деятельности по основаниям, предусмотренным Федеральным законом «О противодействии экстремистской деятельности», размещается на официальном сайте Министерства юстиции Российской Федерации.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336C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</w:t>
      </w: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кстремистские материалы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этнической, социальной, расовой, национальной или религиозной группы.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поступающих в Минюст России копий вступивших в законную силу решений судов о признании информационных материалов </w:t>
      </w:r>
      <w:proofErr w:type="gramStart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экстремистскими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формируется</w:t>
      </w: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</w:t>
      </w:r>
      <w:hyperlink r:id="rId7" w:history="1">
        <w:r w:rsidRPr="005336CD">
          <w:rPr>
            <w:rFonts w:ascii="Arial" w:eastAsia="Times New Roman" w:hAnsi="Arial" w:cs="Arial"/>
            <w:b/>
            <w:bCs/>
            <w:i/>
            <w:iCs/>
            <w:color w:val="226AA1"/>
            <w:sz w:val="20"/>
            <w:szCs w:val="20"/>
            <w:u w:val="single"/>
            <w:lang w:eastAsia="ru-RU"/>
          </w:rPr>
          <w:t>Федеральный список экстремистских материалов</w:t>
        </w:r>
      </w:hyperlink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размещаемый на официальном сайте Министерства юстиции Российской Федерации.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совместному указанию Генеральной прокуратуры РФ и МВД России от 11 сентября 2013 г. № 387-11/2</w:t>
      </w: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</w:t>
      </w:r>
      <w:hyperlink r:id="rId8" w:history="1">
        <w:r w:rsidRPr="005336CD">
          <w:rPr>
            <w:rFonts w:ascii="Arial" w:eastAsia="Times New Roman" w:hAnsi="Arial" w:cs="Arial"/>
            <w:b/>
            <w:bCs/>
            <w:i/>
            <w:iCs/>
            <w:color w:val="226AA1"/>
            <w:sz w:val="20"/>
            <w:szCs w:val="20"/>
            <w:u w:val="single"/>
            <w:lang w:eastAsia="ru-RU"/>
          </w:rPr>
          <w:t>О введении в действие перечня статей Уголовного кодекса РФ, используемых при формировании статистической отчетности</w:t>
        </w:r>
      </w:hyperlink>
      <w:r w:rsidRPr="005336C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»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преступлениям экстремистской направленности относятся: 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Преступления, относящиеся к перечню без дополнительных условий: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 «е» части 2 статьи  111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Умышленное причинение тяжкого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 «е» части 2 статьи 112 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Умышленное причинение средней тяжести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«б» части 2 статьи  115 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Умышленное причинение легкого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«б» части 2 статьи   116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Побои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«</w:t>
      </w:r>
      <w:proofErr w:type="spellStart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spell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части 2 статьи   117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Истязание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часть 2 статьи   119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Угроза убийством или причинением тяжкого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«б» части 1 статьи  213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Хулиганство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статья  280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Публичные призывы к осуществлению экстремистской деятельности;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  282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Возбуждение ненависти либо вражды, а равно унижение человеческого достоинства;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 282.1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экстремистского сообщества;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282.2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деятельности экстремистской организации;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 357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Геноцид.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1.1.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Преступления, отнесение которых к перечню зависит от даты возбуждения уголовного дела: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 «л» части 2 статьи   105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Убийство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(отнесение данного преступления к перечню зависит от даты возбуждения уголовного дела - после 12.08.2007).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Преступления, относящиеся к перечню при наличии в статистической карточке отметки о совершении преступления по мотивам ненависти либо вражды идеологической, политической, расовой, национальной, религиозной, в отношении какой-либо социальной группы: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части 3 и 4 статьи  111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Умышленное причинение тяжкого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группой лиц, совершенные группой лиц по предварительному сговору или организованной группой, или повлекшие по неосторожности смерть потерпевшего);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 136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Нарушение равенства прав и свобод человека и гражданина;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 148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Нарушение права на свободу совести и вероисповеданий;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149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Воспрепятствование проведению собрания, митинга, демонстрации, шествия, пикетирования или участию в них;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212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Массовые беспорядки;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 2 статьи  213 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Хулиганство» (совершенное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порядка)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2 статьи 214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Вандализм (деяния,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 239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объединения, посягающего на личность и права граждан;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243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Уничтожение или повреждение памятников истории и культуры;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244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Надругательство над телами умерших и местами их захоронения;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335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Нарушение уставных правил взаимоотношений между военнослужащими при отсутствии между ними отношений подчиненности;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336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Оскорбление военнослужащего.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Преступления, отнесение которых к перечню при наличии в статистической карточке дополнительной отметки о совершении преступления по мотивам ненависти либо вражды идеологической, политической, расовой, национальной, религиозной, в отношении какой-либо социальной группы зависит от даты возбуждения уголовного дела: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 «л» части 2 статьи   105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Убийство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(отнесение данного преступления к перечню зависит от даты возбуждения уголовного дела - после 12.08.2007).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 141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Воспрепятствование осуществлению избирательных прав или работе избирательных комисси</w:t>
      </w:r>
      <w:proofErr w:type="gramStart"/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й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отнесение данного преступления к перечню зависит от даты возбуждения уголовного дела - после 12.08.2007);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 142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Фальсификация избирательных документов, документов референдума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(отнесение данного преступления к перечню зависит от даты возбуждения уголовного дела - после 12.08.2007);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 142.1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Фальсификация итогов голосования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(отнесение данного преступления к перечню зависит от даты возбуждения уголовного дела - после 12.08.2007);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 4 статьи 150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Вовлечение несовершеннолетнего в совершение преступления (в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(отнесение данного преступления к перечню зависит от даты возбуждения уголовного дела - после 12.08.2007);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 213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Хулиганств</w:t>
      </w:r>
      <w:proofErr w:type="gramStart"/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отнесение данного преступления к перечню зависит от даты возбуждения уголовного дела - после 12.08.2007);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214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Вандализм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(отнесение данного преступления к перечню зависит от даты возбуждения уголовного дела - после 01.06.2007);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278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Насильственный захват власти или насильственное удержание власти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(отнесение данного преступления к перечню зависит от даты возбуждения уголовного дела - после 12.08.2007);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 279 Уголовного кодекса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Вооруженный мятеж 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(отнесение данного преступления к перечню зависит от даты возбуждения уголовного дела - после 12.08.2007).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Экстремистскую направленность могут иметь и административные правонарушения: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5.26. Кодекса об административных правонарушениях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Нарушение законодательства о свободе совести, свободе вероисповедания и о религиозных объединениях;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2 статьи 13.15 Кодекса об административных правонарушениях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 законом от 25 июля 2002 года №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</w:t>
      </w:r>
      <w:proofErr w:type="gramEnd"/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или их деятельность запрещена;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20.3. Кодекса об административных правонарушениях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организаций;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20.28. Кодекса об административных правонарушениях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деятельности общественного или религиозного объединения, в отношении которого принято решение о приостановлении его деятельности; 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20.29. Кодекса об административных правонарушениях РФ: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Производство и распространение экстремистских материалов.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от 3 февраля 2014 № 5-ФЗ «О внесении изменений в Уголовный кодекс Российской Федерации и статью 31 Уголовно-процессуального кодекса Российской Федерации» усилена уголовная ответственность за преступления экстремистской направленности. Цель поправок - усилить уголовную ответственность.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Установлен минимальный штраф за публичные призывы к экстремистской деятельности в сумме 100 тыс. руб. или в размере зарплаты (иного дохода) виновного за период от 1 года. Верхний предел не изменился - 300 тыс. руб. и 2 года соответственно. Максимальный срок лишения свободы за данное преступление увеличен с 3 до 4 лет.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Вдвое больше (4 года вместо 2) стал максимальный срок принудительных работ, назначаемых за возбуждение ненависти либо вражды, а равно унижение человеческого достоинства. Со 100 тыс. до 300 тыс. руб. поднят минимальный штраф за те же деяния, совершенные с применением насилия или с угрозой его применения, лицом с использованием своего служебного положения, организованной группой. Вместо этой суммы могут назначить минимальный штраф в размере доходов осужденного за 2 года (ранее - за 1).</w:t>
      </w: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Более строгая ответственность установлена и за такие преступления, как организация экстремистского сообщества, организация деятельности экстремистской организации. Например, за создание экстремистского сообщества предусмотрен штраф от 200 тыс. до 500 тыс. руб. (прежде закреплялся только верхний предел - 200 тыс. руб.) или в размере дохода осужденного за период от 18 месяцев до 3 лет (ранее - до 18 месяцев). Максимальный срок принудительных работ за данное деяние увеличен с 4 до 5 лет. Лишения свободы - с 4 до 6 лет. За участие в таком сообществе - штраф до 100 тыс. руб. (до этого - до 40 тыс. руб.) или в размере дохода осужденного за период до 1 года (а не до 3 месяцев). Максимальный срок принудительных работ за такое преступление вырос с 2 до 5 лет. Лишения свободы - с 4 до 7 лет. Ограничения свободы - с 1 года до 2 лет. Некоторые из этих преступлений ранее относились к категории небольшой тяжести. Это ограничивало возможности правоохранителей (нельзя было прослушивать телефон, небольшой срок давности и пр.). В связи с ужесточением наказания они переведены в категорию средней тяжести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от 28 декабря 2013 года № 398-ФЗ «О внесении изменений в Федеральный закон "Об информации, информационных технологиях и о защите информации"» определен порядок ограничения доступа к противоправной информации в информационно-телекоммуникационных сетях. Речь идет о призывах к массовым беспорядкам, разжиганию межнациональной и межконфессиональной розни, к участию в незаконных публичных массовых мероприятиях, в экстремистской и террористической деятельности.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обнаружения такой информации Генеральный прокурор РФ (его заместитель) направляет в уполномоченный федеральный орган требование о принятии мер по ограничению доступа к ресурсам, распространяющим указанные призывы.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Уполномоченный орган, в свою очередь, незамедлительно предъявляет операторам связи требование об ограничении доступа к ресурсу или к размещенной на нем противоправной информации. Также он определяет провайдера </w:t>
      </w:r>
      <w:proofErr w:type="spellStart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хостинга</w:t>
      </w:r>
      <w:proofErr w:type="spell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уведомляет его о необходимости удалить эту информацию.</w:t>
      </w:r>
    </w:p>
    <w:p w:rsidR="005336CD" w:rsidRPr="005336CD" w:rsidRDefault="005336CD" w:rsidP="005336CD">
      <w:pPr>
        <w:shd w:val="clear" w:color="auto" w:fill="FFFFFF"/>
        <w:spacing w:before="109" w:after="240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Далее провайдер извещает об этом владельца информационного ресурса, который обязан без промедления удалить противоправную информацию и (или) ограничить доступ к ней. Об исполнении данной обязанности владелец должен сообщить уполномоченному органу. </w:t>
      </w:r>
      <w:proofErr w:type="gramStart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Последний</w:t>
      </w:r>
      <w:proofErr w:type="gramEnd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принимает меры для возобновления доступа к информационному ресурсу. Федеральный закон вступил в силу 1 февраля 2014 г.</w:t>
      </w:r>
    </w:p>
    <w:p w:rsidR="005336CD" w:rsidRPr="005336CD" w:rsidRDefault="005336CD" w:rsidP="005336CD">
      <w:pPr>
        <w:shd w:val="clear" w:color="auto" w:fill="FFFFFF"/>
        <w:spacing w:before="109" w:after="109" w:line="147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 материалам ИА "ГАРАНТ": http://www.garant.ru</w:t>
      </w:r>
      <w:bookmarkStart w:id="2" w:name="_GoBack"/>
      <w:bookmarkEnd w:id="2"/>
      <w:r w:rsidRPr="00533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/hotlaw)</w:t>
      </w:r>
    </w:p>
    <w:p w:rsidR="0010152C" w:rsidRPr="005336CD" w:rsidRDefault="0010152C" w:rsidP="005336CD">
      <w:pPr>
        <w:ind w:firstLine="709"/>
        <w:rPr>
          <w:sz w:val="20"/>
          <w:szCs w:val="20"/>
        </w:rPr>
      </w:pPr>
    </w:p>
    <w:sectPr w:rsidR="0010152C" w:rsidRPr="005336CD" w:rsidSect="0010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6CD"/>
    <w:rsid w:val="0010152C"/>
    <w:rsid w:val="005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2C"/>
  </w:style>
  <w:style w:type="paragraph" w:styleId="2">
    <w:name w:val="heading 2"/>
    <w:basedOn w:val="a"/>
    <w:link w:val="20"/>
    <w:uiPriority w:val="9"/>
    <w:qFormat/>
    <w:rsid w:val="00533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6CD"/>
    <w:rPr>
      <w:b/>
      <w:bCs/>
    </w:rPr>
  </w:style>
  <w:style w:type="character" w:styleId="a5">
    <w:name w:val="Hyperlink"/>
    <w:basedOn w:val="a0"/>
    <w:uiPriority w:val="99"/>
    <w:semiHidden/>
    <w:unhideWhenUsed/>
    <w:rsid w:val="005336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4639;fld=134;dst=100006;rnd=0.5753023506819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just.ru/ru/extremist-mate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just.ru/nko/perechen_zapret" TargetMode="External"/><Relationship Id="rId5" Type="http://schemas.openxmlformats.org/officeDocument/2006/relationships/hyperlink" Target="http://base.garant.ru/1212757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doc/constitu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2668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2015-10-14T09:58:00Z</dcterms:created>
  <dcterms:modified xsi:type="dcterms:W3CDTF">2015-10-14T10:00:00Z</dcterms:modified>
</cp:coreProperties>
</file>